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73" w:rsidRDefault="00A72773" w:rsidP="00A7277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73" w:rsidRDefault="00A72773" w:rsidP="00A7277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581" w:rsidRDefault="002A1581" w:rsidP="001C22AE">
      <w:pPr>
        <w:pStyle w:val="ConsPlusNormal"/>
        <w:jc w:val="right"/>
        <w:rPr>
          <w:rFonts w:ascii="Times New Roman" w:hAnsi="Times New Roman"/>
          <w:spacing w:val="-5"/>
          <w:sz w:val="24"/>
          <w:szCs w:val="24"/>
        </w:rPr>
      </w:pPr>
    </w:p>
    <w:p w:rsidR="00651599" w:rsidRDefault="00651599" w:rsidP="00DD52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51599" w:rsidRDefault="00651599" w:rsidP="00DD52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51599" w:rsidRDefault="00651599" w:rsidP="00DD52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51599" w:rsidRDefault="00651599" w:rsidP="00DD52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51599" w:rsidRDefault="00651599" w:rsidP="00DD52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51599" w:rsidRDefault="00651599" w:rsidP="00DD52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51599" w:rsidRDefault="00651599" w:rsidP="00DD52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D5245" w:rsidRDefault="00DD5245" w:rsidP="00DD52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учета </w:t>
      </w:r>
    </w:p>
    <w:p w:rsidR="00DD5245" w:rsidRDefault="00DD5245" w:rsidP="00DD52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бюджетных и денежных </w:t>
      </w:r>
    </w:p>
    <w:p w:rsidR="00DD5245" w:rsidRDefault="00DD5245" w:rsidP="00DD52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обязательств получателей </w:t>
      </w:r>
    </w:p>
    <w:p w:rsidR="003F79B4" w:rsidRDefault="00DD5245" w:rsidP="00DD52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 бюджета </w:t>
      </w:r>
      <w:r w:rsidR="003F79B4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DD5245" w:rsidRDefault="00165AF5" w:rsidP="00DD52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Ишеевский</w:t>
      </w:r>
      <w:proofErr w:type="spellEnd"/>
      <w:r w:rsidR="003F79B4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gramStart"/>
      <w:r w:rsidR="00DD524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DD5245" w:rsidRDefault="00DD5245" w:rsidP="00DD52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3F79B4">
        <w:rPr>
          <w:rFonts w:ascii="Times New Roman" w:hAnsi="Times New Roman" w:cs="Times New Roman"/>
          <w:b w:val="0"/>
          <w:sz w:val="28"/>
          <w:szCs w:val="28"/>
        </w:rPr>
        <w:t>ш</w:t>
      </w:r>
      <w:r>
        <w:rPr>
          <w:rFonts w:ascii="Times New Roman" w:hAnsi="Times New Roman" w:cs="Times New Roman"/>
          <w:b w:val="0"/>
          <w:sz w:val="28"/>
          <w:szCs w:val="28"/>
        </w:rPr>
        <w:t>имбайский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</w:p>
    <w:p w:rsidR="00DD5245" w:rsidRPr="00DD5245" w:rsidRDefault="00DD5245" w:rsidP="00DD52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Башкортостан</w:t>
      </w:r>
    </w:p>
    <w:p w:rsidR="00DD5245" w:rsidRDefault="00DD5245" w:rsidP="00DD5245">
      <w:pPr>
        <w:spacing w:after="1"/>
      </w:pPr>
    </w:p>
    <w:p w:rsidR="0046312E" w:rsidRDefault="00DD5245" w:rsidP="00DD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62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AB46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219</w:t>
        </w:r>
      </w:hyperlink>
      <w:r w:rsidRPr="00AB462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5" w:history="1">
        <w:r w:rsidR="00AB4624" w:rsidRPr="00AB46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Законом Республики Башкортостан от 15.07.2005 года №205-3 </w:t>
        </w:r>
        <w:r w:rsidR="00D70E41">
          <w:rPr>
            <w:sz w:val="28"/>
            <w:szCs w:val="28"/>
          </w:rPr>
          <w:t>«</w:t>
        </w:r>
        <w:r w:rsidR="00AB4624" w:rsidRPr="00AB46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бюджетном процессе в Республике Башкортостан</w:t>
        </w:r>
        <w:r w:rsidR="00FE5766">
          <w:rPr>
            <w:sz w:val="28"/>
            <w:szCs w:val="28"/>
          </w:rPr>
          <w:t>»</w:t>
        </w:r>
      </w:hyperlink>
      <w:r w:rsidR="00AB4624" w:rsidRPr="00AB4624">
        <w:rPr>
          <w:rFonts w:ascii="Times New Roman" w:hAnsi="Times New Roman" w:cs="Times New Roman"/>
          <w:sz w:val="28"/>
          <w:szCs w:val="28"/>
        </w:rPr>
        <w:t xml:space="preserve"> и решением Совета муниципального района </w:t>
      </w:r>
      <w:proofErr w:type="spellStart"/>
      <w:r w:rsidR="00AB4624" w:rsidRPr="00AB4624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AB4624" w:rsidRPr="00AB462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20.12.2013 года №18/247 </w:t>
      </w:r>
      <w:r w:rsidR="00D70E41">
        <w:rPr>
          <w:sz w:val="28"/>
          <w:szCs w:val="28"/>
        </w:rPr>
        <w:t>«</w:t>
      </w:r>
      <w:r w:rsidR="00AB4624" w:rsidRPr="00AB4624">
        <w:rPr>
          <w:rFonts w:ascii="Times New Roman" w:hAnsi="Times New Roman" w:cs="Times New Roman"/>
          <w:sz w:val="28"/>
          <w:szCs w:val="28"/>
        </w:rPr>
        <w:t xml:space="preserve">О бюджетном процессе в муниципальном районе </w:t>
      </w:r>
      <w:proofErr w:type="spellStart"/>
      <w:r w:rsidR="00AB4624" w:rsidRPr="00AB4624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AB4624" w:rsidRPr="00AB462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FE5766">
        <w:rPr>
          <w:sz w:val="28"/>
          <w:szCs w:val="28"/>
        </w:rPr>
        <w:t>»</w:t>
      </w:r>
      <w:r w:rsidR="00AB4624" w:rsidRPr="00AB4624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 Администрация </w:t>
      </w:r>
      <w:r w:rsidR="004631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65AF5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6312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6312E" w:rsidRPr="00AB4624">
        <w:rPr>
          <w:rFonts w:ascii="Times New Roman" w:hAnsi="Times New Roman" w:cs="Times New Roman"/>
          <w:sz w:val="28"/>
          <w:szCs w:val="28"/>
        </w:rPr>
        <w:t xml:space="preserve"> </w:t>
      </w:r>
      <w:r w:rsidR="00AB4624" w:rsidRPr="00AB46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AB4624" w:rsidRPr="00AB4624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AB4624" w:rsidRPr="00AB4624">
        <w:rPr>
          <w:rFonts w:ascii="Times New Roman" w:hAnsi="Times New Roman" w:cs="Times New Roman"/>
          <w:sz w:val="28"/>
          <w:szCs w:val="28"/>
        </w:rPr>
        <w:t xml:space="preserve"> район Республики</w:t>
      </w:r>
      <w:proofErr w:type="gramEnd"/>
      <w:r w:rsidR="00AB4624" w:rsidRPr="00AB4624">
        <w:rPr>
          <w:rFonts w:ascii="Times New Roman" w:hAnsi="Times New Roman" w:cs="Times New Roman"/>
          <w:sz w:val="28"/>
          <w:szCs w:val="28"/>
        </w:rPr>
        <w:t xml:space="preserve"> Башкортостан</w:t>
      </w:r>
    </w:p>
    <w:p w:rsidR="00DD5245" w:rsidRPr="00AB4624" w:rsidRDefault="00EE5869" w:rsidP="00DD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462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B462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B462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B4624">
        <w:rPr>
          <w:rFonts w:ascii="Times New Roman" w:hAnsi="Times New Roman" w:cs="Times New Roman"/>
          <w:sz w:val="28"/>
          <w:szCs w:val="28"/>
        </w:rPr>
        <w:t xml:space="preserve"> о в л я е т</w:t>
      </w:r>
      <w:r w:rsidR="00DD5245" w:rsidRPr="00AB4624">
        <w:rPr>
          <w:rFonts w:ascii="Times New Roman" w:hAnsi="Times New Roman" w:cs="Times New Roman"/>
          <w:sz w:val="28"/>
          <w:szCs w:val="28"/>
        </w:rPr>
        <w:t>:</w:t>
      </w:r>
    </w:p>
    <w:p w:rsidR="003C2738" w:rsidRDefault="003C2738" w:rsidP="00DD524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245" w:rsidRDefault="00DD5245" w:rsidP="00DD524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2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6" w:anchor="P44" w:history="1">
        <w:r w:rsidRPr="00AB46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AB4624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бюджета</w:t>
      </w:r>
      <w:r w:rsidR="003F79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65AF5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79B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3F79B4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3F79B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D5245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3C2738" w:rsidRDefault="00AD69B1" w:rsidP="003C27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2738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</w:t>
      </w:r>
      <w:r w:rsidR="003F79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65AF5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79B4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</w:t>
      </w:r>
      <w:r w:rsidR="00165AF5">
        <w:rPr>
          <w:rFonts w:ascii="Times New Roman" w:hAnsi="Times New Roman" w:cs="Times New Roman"/>
          <w:sz w:val="28"/>
          <w:szCs w:val="28"/>
        </w:rPr>
        <w:t>10</w:t>
      </w:r>
      <w:r w:rsidR="00477D13">
        <w:rPr>
          <w:rFonts w:ascii="Times New Roman" w:hAnsi="Times New Roman" w:cs="Times New Roman"/>
          <w:sz w:val="28"/>
          <w:szCs w:val="28"/>
        </w:rPr>
        <w:t>.12.2008 года №</w:t>
      </w:r>
      <w:r w:rsidR="00165AF5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E41"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r w:rsidR="003F79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65AF5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79B4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  <w:r w:rsidR="003C27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2738" w:rsidRDefault="003C2738" w:rsidP="003C27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738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на сайте </w:t>
      </w:r>
      <w:r w:rsidR="003F79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65AF5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79B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79B4" w:rsidRPr="003C2738">
        <w:rPr>
          <w:rFonts w:ascii="Times New Roman" w:hAnsi="Times New Roman" w:cs="Times New Roman"/>
          <w:sz w:val="28"/>
          <w:szCs w:val="28"/>
        </w:rPr>
        <w:t xml:space="preserve"> </w:t>
      </w:r>
      <w:r w:rsidRPr="003C2738">
        <w:rPr>
          <w:rFonts w:ascii="Times New Roman" w:hAnsi="Times New Roman" w:cs="Times New Roman"/>
          <w:sz w:val="28"/>
          <w:szCs w:val="28"/>
        </w:rPr>
        <w:t xml:space="preserve">муниципального район </w:t>
      </w:r>
      <w:proofErr w:type="spellStart"/>
      <w:r w:rsidRPr="003C2738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3C2738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644F9" w:rsidRDefault="003C2738" w:rsidP="003C27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44F9" w:rsidRPr="00B644F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 по финансовым вопроса</w:t>
      </w:r>
      <w:proofErr w:type="gramStart"/>
      <w:r w:rsidR="00B644F9" w:rsidRPr="00B644F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B644F9" w:rsidRPr="00B644F9">
        <w:rPr>
          <w:rFonts w:ascii="Times New Roman" w:hAnsi="Times New Roman" w:cs="Times New Roman"/>
          <w:sz w:val="28"/>
          <w:szCs w:val="28"/>
        </w:rPr>
        <w:t xml:space="preserve"> нач</w:t>
      </w:r>
      <w:r>
        <w:rPr>
          <w:rFonts w:ascii="Times New Roman" w:hAnsi="Times New Roman" w:cs="Times New Roman"/>
          <w:sz w:val="28"/>
          <w:szCs w:val="28"/>
        </w:rPr>
        <w:t>альника финансового управления</w:t>
      </w:r>
      <w:r w:rsidR="00B644F9" w:rsidRPr="00B644F9">
        <w:rPr>
          <w:rFonts w:ascii="Times New Roman" w:hAnsi="Times New Roman" w:cs="Times New Roman"/>
          <w:sz w:val="28"/>
          <w:szCs w:val="28"/>
        </w:rPr>
        <w:t>.</w:t>
      </w:r>
    </w:p>
    <w:p w:rsidR="006E759F" w:rsidRPr="006E759F" w:rsidRDefault="006E759F" w:rsidP="006E759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E759F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</w:t>
      </w:r>
      <w:r w:rsidR="00165AF5">
        <w:rPr>
          <w:rFonts w:ascii="Times New Roman" w:hAnsi="Times New Roman" w:cs="Times New Roman"/>
          <w:sz w:val="28"/>
          <w:szCs w:val="28"/>
        </w:rPr>
        <w:t>И.М.Тагиров</w:t>
      </w:r>
      <w:r w:rsidRPr="006E75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759F" w:rsidRPr="00B644F9" w:rsidRDefault="006E759F" w:rsidP="00B644F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B644F9" w:rsidRPr="00DD5245" w:rsidRDefault="00B644F9" w:rsidP="00DD52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581" w:rsidRDefault="002A1581" w:rsidP="001C22AE">
      <w:pPr>
        <w:pStyle w:val="ConsPlusNormal"/>
        <w:jc w:val="right"/>
        <w:rPr>
          <w:rFonts w:ascii="Times New Roman" w:hAnsi="Times New Roman"/>
          <w:spacing w:val="-5"/>
          <w:sz w:val="24"/>
          <w:szCs w:val="24"/>
        </w:rPr>
      </w:pPr>
    </w:p>
    <w:p w:rsidR="002A1581" w:rsidRDefault="002A1581" w:rsidP="001C22AE">
      <w:pPr>
        <w:pStyle w:val="ConsPlusNormal"/>
        <w:jc w:val="right"/>
        <w:rPr>
          <w:rFonts w:ascii="Times New Roman" w:hAnsi="Times New Roman"/>
          <w:spacing w:val="-5"/>
          <w:sz w:val="24"/>
          <w:szCs w:val="24"/>
        </w:rPr>
      </w:pPr>
    </w:p>
    <w:p w:rsidR="00B31293" w:rsidRPr="002A1581" w:rsidRDefault="001C22AE" w:rsidP="001C22AE">
      <w:pPr>
        <w:pStyle w:val="ConsPlusNormal"/>
        <w:jc w:val="right"/>
        <w:rPr>
          <w:rFonts w:ascii="Times New Roman" w:hAnsi="Times New Roman"/>
          <w:spacing w:val="-5"/>
          <w:sz w:val="24"/>
          <w:szCs w:val="24"/>
        </w:rPr>
      </w:pPr>
      <w:proofErr w:type="gramStart"/>
      <w:r w:rsidRPr="002A1581">
        <w:rPr>
          <w:rFonts w:ascii="Times New Roman" w:hAnsi="Times New Roman"/>
          <w:spacing w:val="-5"/>
          <w:sz w:val="24"/>
          <w:szCs w:val="24"/>
        </w:rPr>
        <w:t>Утвержден</w:t>
      </w:r>
      <w:proofErr w:type="gramEnd"/>
      <w:r w:rsidRPr="002A1581">
        <w:rPr>
          <w:rFonts w:ascii="Times New Roman" w:hAnsi="Times New Roman"/>
          <w:spacing w:val="-5"/>
          <w:sz w:val="24"/>
          <w:szCs w:val="24"/>
        </w:rPr>
        <w:t xml:space="preserve">  постановлением</w:t>
      </w:r>
      <w:r w:rsidR="00B31293" w:rsidRPr="002A158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A1581">
        <w:rPr>
          <w:rFonts w:ascii="Times New Roman" w:hAnsi="Times New Roman"/>
          <w:spacing w:val="-5"/>
          <w:sz w:val="24"/>
          <w:szCs w:val="24"/>
        </w:rPr>
        <w:t xml:space="preserve">администрации </w:t>
      </w:r>
    </w:p>
    <w:p w:rsidR="00477D13" w:rsidRDefault="00477D13" w:rsidP="001C22AE">
      <w:pPr>
        <w:pStyle w:val="ConsPlusNormal"/>
        <w:jc w:val="right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сельского поселения </w:t>
      </w:r>
      <w:proofErr w:type="spellStart"/>
      <w:r w:rsidR="00165AF5">
        <w:rPr>
          <w:rFonts w:ascii="Times New Roman" w:hAnsi="Times New Roman"/>
          <w:spacing w:val="-5"/>
          <w:sz w:val="24"/>
          <w:szCs w:val="24"/>
        </w:rPr>
        <w:t>Ишеевский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сельсовет </w:t>
      </w:r>
    </w:p>
    <w:p w:rsidR="00B31293" w:rsidRPr="002A1581" w:rsidRDefault="001C22AE" w:rsidP="001C22AE">
      <w:pPr>
        <w:pStyle w:val="ConsPlusNormal"/>
        <w:jc w:val="right"/>
        <w:rPr>
          <w:rFonts w:ascii="Times New Roman" w:hAnsi="Times New Roman"/>
          <w:spacing w:val="-5"/>
          <w:sz w:val="24"/>
          <w:szCs w:val="24"/>
        </w:rPr>
      </w:pPr>
      <w:r w:rsidRPr="002A1581">
        <w:rPr>
          <w:rFonts w:ascii="Times New Roman" w:hAnsi="Times New Roman"/>
          <w:spacing w:val="-5"/>
          <w:sz w:val="24"/>
          <w:szCs w:val="24"/>
        </w:rPr>
        <w:t xml:space="preserve">муниципального района </w:t>
      </w:r>
      <w:proofErr w:type="spellStart"/>
      <w:r w:rsidRPr="002A1581">
        <w:rPr>
          <w:rFonts w:ascii="Times New Roman" w:hAnsi="Times New Roman"/>
          <w:spacing w:val="-5"/>
          <w:sz w:val="24"/>
          <w:szCs w:val="24"/>
        </w:rPr>
        <w:t>Ишимбайский</w:t>
      </w:r>
      <w:proofErr w:type="spellEnd"/>
      <w:r w:rsidRPr="002A1581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1C22AE" w:rsidRPr="002A1581" w:rsidRDefault="001C22AE" w:rsidP="001C22AE">
      <w:pPr>
        <w:pStyle w:val="ConsPlusNormal"/>
        <w:jc w:val="right"/>
        <w:rPr>
          <w:rFonts w:ascii="Times New Roman" w:hAnsi="Times New Roman"/>
          <w:spacing w:val="-5"/>
          <w:sz w:val="24"/>
          <w:szCs w:val="24"/>
        </w:rPr>
      </w:pPr>
      <w:r w:rsidRPr="002A1581">
        <w:rPr>
          <w:rFonts w:ascii="Times New Roman" w:hAnsi="Times New Roman"/>
          <w:spacing w:val="-5"/>
          <w:sz w:val="24"/>
          <w:szCs w:val="24"/>
        </w:rPr>
        <w:t>район Р</w:t>
      </w:r>
      <w:r w:rsidR="00B31293" w:rsidRPr="002A1581">
        <w:rPr>
          <w:rFonts w:ascii="Times New Roman" w:hAnsi="Times New Roman"/>
          <w:spacing w:val="-5"/>
          <w:sz w:val="24"/>
          <w:szCs w:val="24"/>
        </w:rPr>
        <w:t>еспублики Башкортостан</w:t>
      </w:r>
      <w:r w:rsidRPr="002A1581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1C22AE" w:rsidRPr="002A1581" w:rsidRDefault="001C22AE" w:rsidP="001C22AE">
      <w:pPr>
        <w:pStyle w:val="ConsPlusNormal"/>
        <w:jc w:val="right"/>
        <w:rPr>
          <w:rFonts w:ascii="Times New Roman" w:hAnsi="Times New Roman"/>
          <w:spacing w:val="-5"/>
          <w:sz w:val="24"/>
          <w:szCs w:val="24"/>
        </w:rPr>
      </w:pPr>
      <w:r w:rsidRPr="002A1581">
        <w:rPr>
          <w:rFonts w:ascii="Times New Roman" w:hAnsi="Times New Roman"/>
          <w:spacing w:val="-5"/>
          <w:sz w:val="24"/>
          <w:szCs w:val="24"/>
        </w:rPr>
        <w:t>№</w:t>
      </w:r>
      <w:r w:rsidR="006771C0">
        <w:rPr>
          <w:rFonts w:ascii="Times New Roman" w:hAnsi="Times New Roman"/>
          <w:spacing w:val="-5"/>
          <w:sz w:val="24"/>
          <w:szCs w:val="24"/>
        </w:rPr>
        <w:t xml:space="preserve"> 509 </w:t>
      </w:r>
      <w:r w:rsidRPr="002A1581">
        <w:rPr>
          <w:rFonts w:ascii="Times New Roman" w:hAnsi="Times New Roman"/>
          <w:spacing w:val="-5"/>
          <w:sz w:val="24"/>
          <w:szCs w:val="24"/>
        </w:rPr>
        <w:t xml:space="preserve">от  </w:t>
      </w:r>
      <w:r w:rsidR="00D70E41" w:rsidRPr="001A7348">
        <w:rPr>
          <w:rFonts w:ascii="Times New Roman" w:hAnsi="Times New Roman"/>
          <w:spacing w:val="-5"/>
          <w:sz w:val="24"/>
          <w:szCs w:val="24"/>
        </w:rPr>
        <w:t>«</w:t>
      </w:r>
      <w:r w:rsidR="006771C0" w:rsidRPr="001A7348">
        <w:rPr>
          <w:rFonts w:ascii="Times New Roman" w:hAnsi="Times New Roman"/>
          <w:spacing w:val="-5"/>
          <w:sz w:val="24"/>
          <w:szCs w:val="24"/>
        </w:rPr>
        <w:t>2</w:t>
      </w:r>
      <w:r w:rsidR="001A7348" w:rsidRPr="001A7348">
        <w:rPr>
          <w:rFonts w:ascii="Times New Roman" w:hAnsi="Times New Roman"/>
          <w:spacing w:val="-5"/>
          <w:sz w:val="24"/>
          <w:szCs w:val="24"/>
        </w:rPr>
        <w:t>6</w:t>
      </w:r>
      <w:r w:rsidR="00FE5766" w:rsidRPr="001A7348">
        <w:rPr>
          <w:rFonts w:ascii="Times New Roman" w:hAnsi="Times New Roman"/>
          <w:spacing w:val="-5"/>
          <w:sz w:val="24"/>
          <w:szCs w:val="24"/>
        </w:rPr>
        <w:t>»</w:t>
      </w:r>
      <w:r w:rsidR="006771C0" w:rsidRPr="001A7348">
        <w:rPr>
          <w:rFonts w:ascii="Times New Roman" w:hAnsi="Times New Roman"/>
          <w:spacing w:val="-5"/>
          <w:sz w:val="24"/>
          <w:szCs w:val="24"/>
        </w:rPr>
        <w:t>декабря</w:t>
      </w:r>
      <w:r w:rsidRPr="002A1581">
        <w:rPr>
          <w:rFonts w:ascii="Times New Roman" w:hAnsi="Times New Roman"/>
          <w:spacing w:val="-5"/>
          <w:sz w:val="24"/>
          <w:szCs w:val="24"/>
        </w:rPr>
        <w:t xml:space="preserve"> 20</w:t>
      </w:r>
      <w:r w:rsidR="006771C0">
        <w:rPr>
          <w:rFonts w:ascii="Times New Roman" w:hAnsi="Times New Roman"/>
          <w:spacing w:val="-5"/>
          <w:sz w:val="24"/>
          <w:szCs w:val="24"/>
        </w:rPr>
        <w:t xml:space="preserve">20 </w:t>
      </w:r>
      <w:r w:rsidRPr="002A1581">
        <w:rPr>
          <w:rFonts w:ascii="Times New Roman" w:hAnsi="Times New Roman"/>
          <w:spacing w:val="-5"/>
          <w:sz w:val="24"/>
          <w:szCs w:val="24"/>
        </w:rPr>
        <w:t>года</w:t>
      </w:r>
    </w:p>
    <w:p w:rsidR="001C22AE" w:rsidRPr="001A7348" w:rsidRDefault="001C22AE" w:rsidP="001C22AE">
      <w:pPr>
        <w:autoSpaceDE w:val="0"/>
        <w:autoSpaceDN w:val="0"/>
        <w:adjustRightInd w:val="0"/>
        <w:rPr>
          <w:rFonts w:ascii="Times New Roman" w:eastAsia="Times New Roman" w:hAnsi="Times New Roman" w:cs="Arial"/>
          <w:spacing w:val="-5"/>
          <w:sz w:val="24"/>
          <w:szCs w:val="24"/>
          <w:lang w:eastAsia="ru-RU"/>
        </w:rPr>
      </w:pPr>
    </w:p>
    <w:p w:rsidR="00A72773" w:rsidRDefault="00A72773" w:rsidP="00A7277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3A2" w:rsidRPr="005B0077" w:rsidRDefault="007C33A2" w:rsidP="002A15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0077">
        <w:rPr>
          <w:rFonts w:ascii="Times New Roman" w:hAnsi="Times New Roman" w:cs="Times New Roman"/>
          <w:b/>
          <w:sz w:val="28"/>
        </w:rPr>
        <w:t>ПОРЯДОК</w:t>
      </w:r>
      <w:r w:rsidR="002A1581" w:rsidRPr="005B0077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5B0077">
        <w:rPr>
          <w:rFonts w:ascii="Times New Roman" w:hAnsi="Times New Roman" w:cs="Times New Roman"/>
          <w:b/>
          <w:sz w:val="28"/>
        </w:rPr>
        <w:t xml:space="preserve">УЧЕТА БЮДЖЕТНЫХ ОБЯЗАТЕЛЬСТВ ПОЛУЧАТЕЛЕЙ СРЕДСТВ  БЮДЖЕТА </w:t>
      </w:r>
      <w:r w:rsidR="00477D13">
        <w:rPr>
          <w:rFonts w:ascii="Times New Roman" w:hAnsi="Times New Roman" w:cs="Times New Roman"/>
          <w:b/>
          <w:sz w:val="28"/>
        </w:rPr>
        <w:t>СЕЛЬСКОГО ПОСЕЛЕНИЯ</w:t>
      </w:r>
      <w:proofErr w:type="gramEnd"/>
      <w:r w:rsidR="00477D13">
        <w:rPr>
          <w:rFonts w:ascii="Times New Roman" w:hAnsi="Times New Roman" w:cs="Times New Roman"/>
          <w:b/>
          <w:sz w:val="28"/>
        </w:rPr>
        <w:t xml:space="preserve"> </w:t>
      </w:r>
      <w:r w:rsidR="00165AF5">
        <w:rPr>
          <w:rFonts w:ascii="Times New Roman" w:hAnsi="Times New Roman" w:cs="Times New Roman"/>
          <w:b/>
          <w:sz w:val="28"/>
        </w:rPr>
        <w:t>ИШЕЕВСКИЙ</w:t>
      </w:r>
      <w:r w:rsidR="00477D13">
        <w:rPr>
          <w:rFonts w:ascii="Times New Roman" w:hAnsi="Times New Roman" w:cs="Times New Roman"/>
          <w:b/>
          <w:sz w:val="28"/>
        </w:rPr>
        <w:t xml:space="preserve"> СЕЛЬСОВЕТ </w:t>
      </w:r>
      <w:r w:rsidRPr="005B0077">
        <w:rPr>
          <w:rFonts w:ascii="Times New Roman" w:hAnsi="Times New Roman" w:cs="Times New Roman"/>
          <w:b/>
          <w:sz w:val="28"/>
        </w:rPr>
        <w:t xml:space="preserve">МУНИЦИПАЛЬНОГО РАЙОНА ИШИМБАЙСКИЙ РАЙОН РЕСПУБЛИКИ БАШКОРТОСТАН </w:t>
      </w:r>
    </w:p>
    <w:p w:rsidR="00A72773" w:rsidRPr="00AC5123" w:rsidRDefault="00A72773" w:rsidP="002A15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73" w:rsidRPr="00AC5123" w:rsidRDefault="00A72773" w:rsidP="00A7277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A72773" w:rsidRPr="00AC5123" w:rsidRDefault="00A72773" w:rsidP="00A7277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учета бюджетных и денежных обязательств получателей средств бюджета </w:t>
      </w:r>
      <w:r w:rsidR="00477D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65AF5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77D1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5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5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0C2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(далее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рядок) устанавливает порядок исполнения бюджета</w:t>
      </w:r>
      <w:r w:rsidR="005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D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65AF5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77D1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</w:t>
      </w:r>
      <w:r w:rsidR="0028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2841AB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28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части учета </w:t>
      </w:r>
      <w:r w:rsidR="005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управлением администрации муниципального района </w:t>
      </w:r>
      <w:proofErr w:type="spellStart"/>
      <w:r w:rsidR="005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5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</w:t>
      </w:r>
      <w:r w:rsidR="005911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шкортостан (</w:t>
      </w:r>
      <w:r w:rsidR="000C2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Ф</w:t>
      </w:r>
      <w:r w:rsidR="005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) бюджетных и денежных обязательств получателей средств бюджета</w:t>
      </w:r>
      <w:r w:rsidR="000C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D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65AF5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77D1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5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5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(далее – соответственно бюджетные обязательства, денежные обязательства, получатели бюджетных средств).</w:t>
      </w:r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на учет бюджетных и денежных обязательств осуществляется на основании сведений о бюджетном обязательстве, содержащих информацию согласно </w:t>
      </w:r>
      <w:hyperlink w:anchor="P490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№ 1</w:t>
        </w:r>
      </w:hyperlink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(далее – Сведения о бюджетном обязательстве), и сведений о денежном обязательстве, содержащих информацию согласно </w:t>
      </w:r>
      <w:hyperlink w:anchor="P655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№ 2</w:t>
        </w:r>
      </w:hyperlink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(далее – Сведения о денежном обязательстве), сформированных получателями бюджетных средств, в случаях, установленных Порядком.</w:t>
      </w:r>
      <w:proofErr w:type="gramEnd"/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бюджетном обязательстве и Сведения о денежном обязательстве (за исключением Сведений о бюджетном обязательстве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Сведений о денежном обязательстве, содержащих сведения, составляющие государственную тайну) формируются в форме электронного документа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автоматизированной информационной системе (далее – информационная система) и подписываются усиленной квалифицированной электронной подписью (далее – электронная подпись) лица, уполномоченного действовать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имени получателя бюджетных средств.</w:t>
      </w:r>
      <w:proofErr w:type="gramEnd"/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бюджетном обязательстве и Сведения о денежном обязательстве, содержащие сведения, составляющие государственную тайну, формируются и подписываются лицом, имеющим право действовать от имени получателя бюджетных средств, и направляются в </w:t>
      </w:r>
      <w:r w:rsidR="000C205F"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 по форме согласно </w:t>
      </w:r>
      <w:hyperlink w:anchor="P755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№ 3</w:t>
        </w:r>
      </w:hyperlink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155" w:history="1">
        <w:r w:rsidR="002841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приложению № </w:t>
        </w:r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4</w:t>
        </w:r>
      </w:hyperlink>
      <w:r w:rsidR="002841AB">
        <w:t xml:space="preserve"> </w:t>
      </w:r>
      <w:r w:rsidR="0028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наличии технической возможности – на съемном машинном носителе информации (далее – на бумажном носителе).</w:t>
      </w:r>
      <w:proofErr w:type="gramEnd"/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Получатель бюджетных средств  обеспечивает идентичность информ</w:t>
      </w:r>
      <w:r w:rsidR="000C205F"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ации, содержащейся в Сведениях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бюджетном обязательстве на бумажном носителе, с информацией на съемном машинном носителе информации.</w:t>
      </w:r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Сведений о бюджетном обязательстве и Сведений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денежном обязательстве на бумажном носителе ошибки исправляются путем зачеркивания неправильного текста 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 Исправления оговариваются надписью «исправлено» и заверяются ли</w:t>
      </w:r>
      <w:r w:rsidR="000C205F"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цом, имеющим право действовать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получателя бюджетных средств.</w:t>
      </w:r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на учет бюджетных и денежных обязательств, содержащих сведения, составляющие государственную тайну, формирование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представление получателями бюджетных сре</w:t>
      </w:r>
      <w:proofErr w:type="gramStart"/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едений о бюджетном обязательстве и Сведений о денежном обязательстве осуществляется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Порядком с соблюдением требований законодательства Российской Федерации о защите государственной тайны.</w:t>
      </w:r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Лица, имеющие право действовать от имени получателя бюджетных сре</w:t>
      </w:r>
      <w:proofErr w:type="gramStart"/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Порядком, несут персональную ответственность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представления.</w:t>
      </w:r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Порядок учета бюджетных обязательств получателей</w:t>
      </w:r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</w:t>
      </w:r>
      <w:r w:rsidR="000C205F"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D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65AF5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77D1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7D13"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05F"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0C205F"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0C205F"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88"/>
      <w:bookmarkEnd w:id="0"/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на учет бюджетного обязательства и внесение изменений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поставленное на учет бюджетное обязательство осуществляется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со Сведениями о бюджетном обязательстве, сформированными на основании документов, предусмотренных в </w:t>
      </w:r>
      <w:hyperlink w:anchor="P1335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графе 2</w:t>
        </w:r>
      </w:hyperlink>
      <w:r w:rsidR="0028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документов,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которых возникают бюджетные обязательства получателей средств бюджета </w:t>
      </w:r>
      <w:r w:rsidR="00477D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65AF5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77D1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7D13"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05F"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0C205F"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0C205F"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Башкортостан, и документов, подтверждающих возникновение денежных обязательств получателей средств бюджета</w:t>
      </w:r>
      <w:proofErr w:type="gramEnd"/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согласно </w:t>
      </w:r>
      <w:hyperlink w:anchor="P1322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№ 5</w:t>
        </w:r>
      </w:hyperlink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(далее соответственно – документы-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основания, Перечень).</w:t>
      </w:r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Сведения о бюджетных обязательствах, возникших на основании документов-оснований, предусмотренных </w:t>
      </w:r>
      <w:hyperlink w:anchor="P1338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1</w:t>
        </w:r>
      </w:hyperlink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графы 2 Перечня (далее – принимаемые бюджетные обязательства), формируются в течение двух рабочих дней до дня направления в единую информационную систему</w:t>
      </w:r>
      <w:bookmarkStart w:id="1" w:name="_GoBack"/>
      <w:bookmarkEnd w:id="1"/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извещения об осуществлении закупки в форме электронного документа. </w:t>
      </w:r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содержащаяся в Сведениях о бюджетном обязательстве, должна соответствовать аналогичной информации, содержащейся в указанном извещении.</w:t>
      </w:r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бюджетных обязательствах, возникших на основании документов-оснований, предусмотренных </w:t>
      </w:r>
      <w:hyperlink w:anchor="P1344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пунктами </w:t>
        </w:r>
      </w:hyperlink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2-11 графы 2 Перечня (далее – принятые бюджетные обязательства) формируются получателями бюджетных средств:</w:t>
      </w:r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принятых бюджетных обязательств, возникших на основании документов-оснований, предусмотренных </w:t>
      </w:r>
      <w:hyperlink w:anchor="P1344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пунктами </w:t>
        </w:r>
      </w:hyperlink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2-4, 6, 7, 11 графы 2 Перечня, - не позднее шести рабочих дней со дня заключения документа-основания;</w:t>
      </w:r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принятых бюджетных обязательств, возникших на основании документов-оснований, предусмотренных пунктами 5, 8 графы 2 Перечня,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позднее шести рабочих дней со дня доведения лимитов бюджетных обязательств на принятие и исполнение получателем бюджетных средств бюджетных обязательств, возникших на основании документа-основания, указанного в пунктах 5, 8 графы 2 Перечня.</w:t>
      </w:r>
      <w:bookmarkStart w:id="2" w:name="P105"/>
      <w:bookmarkStart w:id="3" w:name="P107"/>
      <w:bookmarkEnd w:id="2"/>
      <w:bookmarkEnd w:id="3"/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бюджетном обязательстве направляются в </w:t>
      </w:r>
      <w:r w:rsidR="000C205F"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копии документа-</w:t>
      </w:r>
      <w:r w:rsidR="0028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(документа о внесении изменений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документ-основание)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бюджетных средств, за исключением Сведений о бюджетном обязательстве, содержащих сведения, составляющие государственную тайну.</w:t>
      </w:r>
      <w:bookmarkStart w:id="4" w:name="P117"/>
      <w:bookmarkEnd w:id="4"/>
      <w:proofErr w:type="gramEnd"/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внесения изменений в бюджетное обязательство без внесения изменений в документ-основание, документ-основание повторно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представляется.</w:t>
      </w:r>
      <w:bookmarkStart w:id="5" w:name="P121"/>
      <w:bookmarkEnd w:id="5"/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Постановка на учет бюджетных обязательств (внесение изменений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поставленные на учет бюджетные обязательства) осуществляется </w:t>
      </w:r>
      <w:r w:rsidR="000C205F"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управлением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проверки, проводимой в соответствии с настоящим пунктом, в течение двух рабочих дней со дня получения от получателя бюджетных сре</w:t>
      </w:r>
      <w:proofErr w:type="gramStart"/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едений о бюджетном обязательстве.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постановки на учет бюджетного обязательства (внесения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 в поставленное на учет бюдже</w:t>
      </w:r>
      <w:r w:rsidR="000C205F"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обязательство) Финансовое управление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Сведений о бюджетном обязательстве </w:t>
      </w:r>
      <w:proofErr w:type="gramStart"/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29"/>
      <w:bookmarkEnd w:id="6"/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информации о бюджетном обязательстве, указанной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hyperlink r:id="rId7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графах 1</w:t>
        </w:r>
      </w:hyperlink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-3, 5, 7-9 </w:t>
      </w:r>
      <w:hyperlink r:id="rId8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раздела 1</w:t>
        </w:r>
      </w:hyperlink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«Реквизиты документа-основания для постановки на учет бюджетных обязательств (для вне</w:t>
      </w:r>
      <w:r w:rsidR="000C205F"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сения изменений в поставленное 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 бюджетное обязательство)», </w:t>
      </w:r>
      <w:hyperlink r:id="rId9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</w:t>
        </w:r>
      </w:hyperlink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0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 раздела 2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«Реквизиты контрагента/взыскателя по исполнительному документу/решению налогового органа»,</w:t>
      </w:r>
      <w:hyperlink r:id="rId11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</w:t>
        </w:r>
      </w:hyperlink>
      <w:r w:rsidR="002841AB">
        <w:rPr>
          <w:rFonts w:ascii="Times New Roman" w:eastAsia="Times New Roman" w:hAnsi="Times New Roman" w:cs="Times New Roman"/>
          <w:sz w:val="28"/>
          <w:szCs w:val="28"/>
          <w:lang w:eastAsia="ru-RU"/>
        </w:rPr>
        <w:t>,16,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19-</w:t>
      </w:r>
      <w:hyperlink r:id="rId12" w:history="1">
        <w:r w:rsidR="002841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23</w:t>
        </w:r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раздела</w:t>
        </w:r>
      </w:hyperlink>
      <w:r w:rsidR="002841AB">
        <w:t xml:space="preserve"> </w:t>
      </w:r>
      <w:r w:rsidR="0028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«Расшифровка обязательства»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идентификационного кода закупки в Сведениях о бюджетном обязательстве, документам-основаниям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подлежащим представлению получателями бюджетных сре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в </w:t>
      </w:r>
      <w:r w:rsidR="000C205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0C2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постановки на учет бюджетных обязательств (за исключением Сведений о бюджетном обязательстве, содержащих сведения, составляющие государственную тайну);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информации о бюджетном обязательстве, указанной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Сведениях о бюджетном обязательстве, составу информации, подлежащей включению в Сведения о бюджетном обязательстве в соответствии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hyperlink w:anchor="P490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приложением №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Порядку;</w:t>
      </w:r>
      <w:bookmarkStart w:id="7" w:name="P132"/>
      <w:bookmarkEnd w:id="7"/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формирования Сведений о бюджетном обязательстве, установленных настоящей главой и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490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приложением №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Порядку;</w:t>
      </w:r>
      <w:bookmarkStart w:id="8" w:name="P133"/>
      <w:bookmarkEnd w:id="8"/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непревышение</w:t>
      </w:r>
      <w:proofErr w:type="spell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бюджетного обязательства по соответствующим кодам по бюджетной и дополнительной классификации расходов бюджета над суммой неиспользованных бюджетных ассигнований на исполнение публичных нормативных обязательств или лимитов бюджетных обязательств (далее – лимиты бюджетных обязательств),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</w:t>
      </w:r>
      <w:r w:rsidR="000C20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соответствующий лицевой счет получателя бюджетных средств), отдельно</w:t>
      </w:r>
      <w:r w:rsidR="00F2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текущего </w:t>
      </w:r>
      <w:proofErr w:type="spellStart"/>
      <w:proofErr w:type="gramStart"/>
      <w:r w:rsidR="00F270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</w:t>
      </w:r>
      <w:proofErr w:type="spellEnd"/>
      <w:r w:rsidR="00F270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proofErr w:type="gramEnd"/>
      <w:r w:rsidR="00F2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F2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2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F2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второго года планового периода;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35"/>
      <w:bookmarkEnd w:id="9"/>
      <w:proofErr w:type="spell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непревышение</w:t>
      </w:r>
      <w:proofErr w:type="spell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бюджетного обязательства, пересчитанной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управлением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валюту Российской Федерации в соответствии с </w:t>
      </w:r>
      <w:hyperlink w:anchor="P170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14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над суммой неиспользованных </w:t>
      </w:r>
      <w:r w:rsidR="000C20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</w:t>
      </w:r>
      <w:proofErr w:type="gramStart"/>
      <w:r w:rsidR="000C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постановки на учет прин</w:t>
      </w:r>
      <w:r w:rsidR="000C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ятого бюджетного обязательства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иностранной валюте;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36"/>
      <w:bookmarkEnd w:id="10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предмета бюджетного обязательства, указанного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Сведениях о бюджетном обязательстве, документе-основании, коду вида (кодам видов) расходов классификации расходов бюджета, указанном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spellStart"/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Сведениях о бюджетном обязательстве, документе-основании.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</w:t>
      </w:r>
      <w:r w:rsidR="000C20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проверка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соответствие информации, содержащейся в Сведениях о бюджетном обязательстве, сведениям о государственном контракте, размещенным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реестре контрактов, предусмотренном законодательством</w:t>
      </w:r>
      <w:r w:rsidR="000C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 контрактной системе в сфере закупок товаров, работ, услуг для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обеспечения государственных и муниципальных нужд, в части наименования получателя бюджетных средств (государственного заказчика), заключившего государственный контракт, а также информации, указанной в </w:t>
      </w:r>
      <w:hyperlink r:id="rId13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графах 2</w:t>
        </w:r>
      </w:hyperlink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4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7</w:t>
        </w:r>
        <w:proofErr w:type="gramEnd"/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, 12 раздела 1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«Реквизиты документа-основания для постановки на учет бюджетных обязательств (для внесения изменений в поставленное на учет бюджетное обязательство)», </w:t>
      </w:r>
      <w:hyperlink r:id="rId15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</w:t>
        </w:r>
      </w:hyperlink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 раздела 2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</w:t>
      </w:r>
      <w:r w:rsidR="000C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квизиты контрагента/взыскателя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исполнительному документу/решению налогового органа».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третий, восьмой, девятый, настоящего пункта не применяются для проверки Сведений о бюджетном обязательстве, возникших на основании Извещения об осуществлении закупки.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третий, восьмой настоящего пункта не применяются для проверки обязательств бюджетных и автономных учреждений.</w:t>
      </w:r>
      <w:bookmarkStart w:id="11" w:name="P141"/>
      <w:bookmarkEnd w:id="11"/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в </w:t>
      </w:r>
      <w:r w:rsidR="000C20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бюджетном обязательстве на бумажном носителе в дополнение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проверке, предусмотренной </w:t>
      </w:r>
      <w:hyperlink w:anchor="P121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10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также осуществляется проверка Сведений о бюджетном обязательстве на: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формы Сведений о бюджетном обязательстве </w:t>
      </w:r>
      <w:hyperlink w:anchor="P755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№ 3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Порядку;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представленных Сведениях о бюджетном обязательстве исправлений, не соответствующих требованиям, установленным Порядком, или не заверенных в порядке, установленном Порядком.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Сведений о бюджетном обязательстве по документу-основанию, заключенному в целях реализации республиканской адресной инвестиционной программы или территориального заказа по содержанию, ремонту, капитальному ремонту, строительству и реконструкции автомобильных дорог общего пользования регионального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межмуниципального значения и автомобильных дорог общего пользования местного значения (далее соответственно – РАИП, </w:t>
      </w:r>
      <w:proofErr w:type="spell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Терзаказ</w:t>
      </w:r>
      <w:proofErr w:type="spell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осуществляет проверку соответствия информации, содержащейся в Сведениях о бюджетном обязательстве, данным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объектах капитального строительства, объектах недвижимости, мероприятиях (укрупненных инвестиционных проектах), включенных в РАИП или </w:t>
      </w:r>
      <w:proofErr w:type="spell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Терзаказ</w:t>
      </w:r>
      <w:proofErr w:type="spell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доведенным в установленном</w:t>
      </w:r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Порядке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части: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получателя бюджетных средств (государственного заказчика);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наименования объекта РАИП или </w:t>
      </w:r>
      <w:proofErr w:type="spell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Терзаказа</w:t>
      </w:r>
      <w:proofErr w:type="spell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уникального кода, присвоенного объекту РАИП или </w:t>
      </w:r>
      <w:proofErr w:type="spell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Терзаказа</w:t>
      </w:r>
      <w:proofErr w:type="spell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по бюджетной и дополнительной классификации расходов бюджета.</w:t>
      </w:r>
      <w:bookmarkStart w:id="12" w:name="P145"/>
      <w:bookmarkStart w:id="13" w:name="P158"/>
      <w:bookmarkEnd w:id="12"/>
      <w:bookmarkEnd w:id="13"/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случае положительного результата проверки Сведений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бюджетном обязательстве, документа-основания на соответствие требованиям, предусмотренным пунктами 10-12 Порядка,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присваивает учетный номер бюджетному обязательству (вносит изменения в ранее поставленное на учет бюджетное обязательство).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Учетный номер бюджетного обязательства является уникальным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подлежит изменению, в том числе при изменении отдельных реквизитов бюджетного обязательства.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 бюджетного обязательства имеет следующую структуру, состоящую из пятнадцати разрядов: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8 разряд - учетный номер, который соответствует порядковому номеру получателя бюджетных сре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открытии лицевого счета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формируется в рамках ведомственной структуры и вида лицевого счета;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9 и 10 разряды - последние две цифры года, в котором бюджетное обязательство поставлено на учет;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с 11 по 15 разряд - уникальный номер бюджетного обязательства, присваиваемый Министерством в рамках одного календарного года.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70"/>
      <w:bookmarkEnd w:id="14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Одно поставленное на учет бюджетное обязательство может содержать несколько кодов по бюджетной и дополнительной классификации расходов бюджета.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обязательство, принятое получателем бюджетных средств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иностранной валюте, учитывается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рублевого эквивалента бюджетного обязательства, рассчитанной по курсу Центрального банка Российской Федерации, установленного на день заключения (принятия) документа-основания.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внесения получателем бюджетных средств изменений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бюджетное обязательство в иностранной валюте сумма измененного бюджетного обязательства пересчитывается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 иностранной валюты по отношению к валюте Российской Федерации на дату внесения изменений в бюджетное обязательство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отрицательного результата проверки Сведений о бюджетном обязательстве на соответствие требованиям, предусмотренным Порядком,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в </w:t>
      </w:r>
      <w:hyperlink w:anchor="P121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10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возвращает получателю бюджетных средств представленные на бумажном носителе Сведения о бюджетном обязательстве с приложением </w:t>
      </w:r>
      <w:hyperlink r:id="rId18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Протокола</w:t>
        </w:r>
      </w:hyperlink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6 к Порядку (далее – Протокол), направляет получателю бюджетных</w:t>
      </w:r>
      <w:r w:rsidR="006C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Протокол в электронном виде, если Сведения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бюджетном обя</w:t>
      </w:r>
      <w:r w:rsidR="006C2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зательстве</w:t>
      </w:r>
      <w:proofErr w:type="gramEnd"/>
      <w:r w:rsidR="006C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направлялись в форме электронного документа,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в </w:t>
      </w:r>
      <w:hyperlink r:id="rId19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Протоколе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причины, по которо</w:t>
      </w:r>
      <w:r w:rsidR="006C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не осуществляется постановка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 бюджетного обязательства.</w:t>
      </w:r>
      <w:bookmarkStart w:id="15" w:name="P185"/>
      <w:bookmarkEnd w:id="15"/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Неисполненная часть бюджетного обязательства по документам-основаниям на конец текущего финансового года подлежит перерегистрации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учету в очередном финансовом году. При этом если коды по бюджетной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дополнительной классификации расходов бюджета, по которым бюджетное обязательство было поставлено на учет в текущем финансовом году,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очередном финансовом году являются не действующими, то перерегистрация бюджетного обязательства о</w:t>
      </w:r>
      <w:r w:rsidR="006C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существляется по новым кодам по бюджетной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дополнительной классификации расходов бюджета.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бюджетных средств обеспечивает перерегистрацию неисполненной части бюджетного обязательства, возникшего на основании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документов-оснований, предусмотренных </w:t>
      </w:r>
      <w:hyperlink w:anchor="P1338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пунктами 1</w:t>
        </w:r>
      </w:hyperlink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2, </w:t>
      </w:r>
      <w:hyperlink w:anchor="P1357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</w:t>
        </w:r>
      </w:hyperlink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графы 2 Перечня, на конец текущего финансового года до 1 марта очередного финансового года.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перерегистрации бюджетного обязательства получатель бюджетных сре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едставляет в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Заявку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перерегистрацию бюджетного обязательства (далее – Заявка на перерегистрацию обязательства), оформленную по форме согласно приложению № 7 к настоящему Порядку.</w:t>
      </w:r>
    </w:p>
    <w:p w:rsidR="00A72773" w:rsidRPr="00AC5123" w:rsidRDefault="001B6105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="00A72773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рабочих дней осуществляет проверку представленной </w:t>
      </w:r>
      <w:hyperlink r:id="rId21" w:history="1">
        <w:r w:rsidR="00A72773"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Заявки</w:t>
        </w:r>
      </w:hyperlink>
      <w:r w:rsidR="00A72773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перерегистрацию обязательства на соответствие требованиям, предусмотренным пунктами 10-12 Порядка. 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проверяется соответствие учетного номера бюджетного обязательства, указанного в </w:t>
      </w:r>
      <w:hyperlink r:id="rId22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Заявке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перерегистрацию обязательства, номеру, отраженному на соответствующем лицевом счете получателя бюджетных средств.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отрицательного результата проверки </w:t>
      </w:r>
      <w:hyperlink r:id="rId23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Заявки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перерегистрацию обязательства на соответствие требованиям Порядка,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настоящим </w:t>
      </w:r>
      <w:hyperlink w:anchor="P121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возвращает получателю бюджетных средств представленные на бумажном носителе</w:t>
      </w:r>
      <w:r w:rsidR="006C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Заявку</w:t>
        </w:r>
      </w:hyperlink>
      <w:r w:rsidR="006C2173"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перерегистрацию обязательства с приложением </w:t>
      </w:r>
      <w:hyperlink r:id="rId25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Протокола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направляет получателю бюджетных средств Протокол в электронном виде, если </w:t>
      </w:r>
      <w:hyperlink r:id="rId26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Заявка</w:t>
        </w:r>
      </w:hyperlink>
      <w:r w:rsidR="006C2173"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перерегистрацию обязательства направлялась в форме электронного документа, с указанием в </w:t>
      </w:r>
      <w:hyperlink r:id="rId27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Протоколе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причины, по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 перерегистрация бюджетного обязательства.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Передача учтенных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="006C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обязатель</w:t>
      </w:r>
      <w:proofErr w:type="gramStart"/>
      <w:r w:rsidR="006C2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св</w:t>
      </w:r>
      <w:proofErr w:type="gramEnd"/>
      <w:r w:rsidR="006C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реорганизацией получателя бюджетных средств соответствующему получателю бюджетных средств осуществляется на основании </w:t>
      </w:r>
      <w:hyperlink r:id="rId28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Акта</w:t>
        </w:r>
      </w:hyperlink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приемки-передачи принятых на учет бюджетных обязательств при реорганизации участников бюджетного процесса (далее – Акт приемки-передачи бюджетных обязательств), оформленного по</w:t>
      </w:r>
      <w:r w:rsidR="006C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согласно приложению № 8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Реорганизуемый получатель бюджетных сре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едставляет подписанный участвующими в реорганизации получателями бюджетных средств </w:t>
      </w:r>
      <w:hyperlink r:id="rId29" w:history="1">
        <w:r w:rsidRPr="001E3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Акт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приемки-передачи бюджетных обязательств в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отражения на соответствующих лицевых счетах реорганизуемому получателю бюджетных средств и получателю бюджетных средств, которому переданы функции реорганизуемого получателя бюджетных средств.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Сведений о бюджетном обязательстве, Заявки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перерегистрацию обязательства, Акта приемки-передачи бюджетных обязательств, представленных получателями бюджетных средств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поставленных на учет, Министерство формирует Реестр проверенных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принятых на учет бюджетных обязательств по форме согла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 приложению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9к настоящему Порядку.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Особенности учета бюджетных обязательств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исполнительным документам, решениям налоговых органов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Сведения о бюджетном обязательстве, возникшем в соответствии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документами-основаниями, предусмотренными </w:t>
      </w:r>
      <w:hyperlink w:anchor="P1427" w:history="1"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пунктами 9</w:t>
        </w:r>
      </w:hyperlink>
      <w:r w:rsidRPr="001E3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1434" w:history="1"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10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графы 2 Перечня, формируются в срок, установленный бюджетным законодательством Российской Федерации для представления в установленном порядке получателем бюджетных средст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="006C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</w:t>
      </w:r>
      <w:r w:rsidR="00477D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65AF5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77D1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по исполнению исполнительного документа, решения налогового органа.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получателя бюджетных средств.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Порядок учета денежных обязательств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Республики Башкортостан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обязательства, возникающие у получателей бюджетных средств принимаются к учету на основании принятых к исполнению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для оплаты денежных обязательств, представленных получателями бюджетных средств в срок, установленный Порядком санкционирования оплаты денежных обязательств получателей бюджетных средств </w:t>
      </w:r>
      <w:r w:rsidR="00477D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65AF5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77D1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и администраторов источников финансирования дефицита бюджета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для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указанных документов.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22. Постановка на учет денежного обязательства и внесение изменений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поставленное на учет денежное обязательство осуществляется в соответствии со Сведениями о денежном обязательстве, сформированными на основании документов, предусмотренных в </w:t>
      </w:r>
      <w:hyperlink w:anchor="P1336" w:history="1"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графе 3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Перечня, на сумму, указанную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документе, в соответствии с которым возникло денежное обязательство.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209"/>
      <w:bookmarkEnd w:id="16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Сведения о денежных обязательствах, включая авансовые платежи, предусмотренные условиями государственного контракта, договора формируются получателем бюджетных средств не позднее трех рабочих дней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дня возникновения денежного обязательства. </w:t>
      </w:r>
      <w:bookmarkStart w:id="17" w:name="P222"/>
      <w:bookmarkStart w:id="18" w:name="P224"/>
      <w:bookmarkEnd w:id="17"/>
      <w:bookmarkEnd w:id="18"/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рамках бюджетного обязательства, возникшего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контракту (договору) на поставку товара, выполнение работ, оказание услуг, ранее поставлено на учет денежное обязательство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авансовому платежу (с признаком авансового платежа «Да»), поставка товаров, выполнение работ, оказание услуг по которому не подтверждена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условиями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(договора), постановка на учет денежного обязательства на перечисление последующих платежей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такому бюджетному обязательству не осуществляется.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230"/>
      <w:bookmarkEnd w:id="19"/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25.Сведения о денежном обязательстве, формируемые в форме электронного документа, направляются с приложением документа, подтверждающего возникновение денежного обязательства,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получателя бюджетных средств.</w:t>
      </w:r>
      <w:proofErr w:type="gramEnd"/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235"/>
      <w:bookmarkEnd w:id="20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следующего рабочего дня со дня представления получателем бюджетных сре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составу информации, подлежащей включению в Сведения о денежном обязательстве в соответствии с </w:t>
      </w:r>
      <w:hyperlink w:anchor="P655" w:history="1"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приложением № 2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Порядку,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соблюдением правил формирования </w:t>
      </w:r>
      <w:hyperlink w:anchor="P1155" w:history="1"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Сведений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денежном обязательстве, установленных настоящей главой;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бюджетных сре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в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в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денежном обязательстве на бумажном носителе в дополнение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проверке, предусмотренной </w:t>
      </w:r>
      <w:hyperlink w:anchor="P235" w:history="1"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пунктом 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26 Порядка, также осуществляется проверка Сведений о денежном обязательстве на: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формы Сведений о денежном обязательстве форме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Сведений о денежном обязательстве согласно </w:t>
      </w:r>
      <w:hyperlink w:anchor="P1155" w:history="1"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приложению № 4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Порядку;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представленных Сведениях о денежном обязательстве исправлений, не соответствующих требованиям, установленным Порядком, или не заверенных в порядке, установленном Порядком.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В случае положительного результата проверки Сведений о денежном обязательстве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присваивает учетный номер денежному обязательству (либо вносит изменения в ранее поставленное на учет денежное обязательство).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Учетный номер денежного обязательства является уникальным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подлежит изменению, в том числе при изменении отдельных реквизитов денежного обязательства.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 денежного обязательства имеет следующую структуру, состоящую из восемнадцати разрядов: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15 разряд - учетный номер соответствующего бюджетного обязательства;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с 16 по 18 разряд - порядковый номер денежного обязательства.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В случае отрицательного результата проверки Сведений о денежном обязательстве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в </w:t>
      </w:r>
      <w:hyperlink w:anchor="P235" w:history="1"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пункте 26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Порядка: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 получателю бюджетных сре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едставленные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бумажном носителе Сведения о денежном обязательстве с приложением </w:t>
      </w:r>
      <w:hyperlink r:id="rId30" w:history="1"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Протокола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получателю бюджетных сре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hyperlink r:id="rId31" w:history="1"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</w:t>
        </w:r>
        <w:proofErr w:type="gramEnd"/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отокол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виде, если Сведения о денежном обязательстве представлялись в форме электронного документа.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32" w:history="1"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Протоколе</w:t>
        </w:r>
      </w:hyperlink>
      <w:r w:rsidRPr="001E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причина возврата без исполнения Сведений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денежном обязательстве.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Неисполненная часть денежного обязательства, принятого на учет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отчетном финансовом году в соответствии с бюджетным обязательством, указанном в </w:t>
      </w:r>
      <w:hyperlink w:anchor="P185" w:history="1"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пункте 17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подлежит учету в текущем финансовом году. 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V. Формирование и представление информации об обязательствах,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учтенных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управлении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Обязательства, поставленные на учет в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управлении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определенную дату, подлежащие исполнению в текущем финансовом году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плановом периоде, отражаются в </w:t>
      </w:r>
      <w:hyperlink r:id="rId33" w:history="1"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Журнале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действующих в текущем финансовом году обязательств по форме согласно приложению № 10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Порядку.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по состоянию на 1-е число каждого месяца и в сроки, установленные для представления бюджетной отчетности по исполнению бюджета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D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65AF5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77D1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Башкортостан,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hyperlink r:id="rId34" w:history="1"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Отчет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исполнении обязательств по форме согласно приложению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11 к Порядку, учтенных в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управлении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обязательствах предоставляется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предоставления информации о поставленных на учет обязательствах (внесении изменений в ранее поставленные на учет обязательства) и их исполнении, в соответствии с отчетными формами, указанными в </w:t>
      </w:r>
      <w:hyperlink w:anchor="P278" w:history="1"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пункте 35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Порядка).</w:t>
      </w:r>
      <w:proofErr w:type="gramEnd"/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270"/>
      <w:bookmarkEnd w:id="21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33. Информация об обязательствах предоставляется: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распорядителям (распорядителям) средств бюджета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D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65AF5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77D1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- в части обязательств подведомственных им получателей бюджетных средств;</w:t>
      </w:r>
    </w:p>
    <w:p w:rsidR="00A72773" w:rsidRPr="00AC5123" w:rsidRDefault="006C21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 бюджетных средств - в части обязательств </w:t>
      </w:r>
      <w:r w:rsidR="00A72773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получателя бюджетных средств;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органам государственной власти - в рамках их полномочий, установленных законодательством Российской Федерации.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277"/>
      <w:bookmarkEnd w:id="22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Информация об обязательствах, содержащих сведения, составляющие государственную тайну, предоставляется с соблюдением требований законодательства Российской Федерации о защите государственной тайны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бумажном носителе.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278"/>
      <w:bookmarkEnd w:id="23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Информация об обязательствах предоставляется в соответствии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следующими положениями: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запросу главного распорядителя (распорядителя) средств бюджета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D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65AF5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77D1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 указанными в запросе детализацией и группировкой показателей:</w:t>
      </w:r>
      <w:proofErr w:type="gramEnd"/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Информацию о принятых на учет обязательствах по форме согласно  </w:t>
      </w:r>
      <w:hyperlink r:id="rId35" w:history="1"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приложению № 12 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по находящимся в ведении главного распорядителя (распорядителя) средств бюджета </w:t>
      </w:r>
      <w:r w:rsidR="00477D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65AF5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77D1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получателям бюджетных средств, сформированную по состоянию на 1-е число месяца, указанного в запросе, или на 1-е число месяца, в котором поступил запрос нарастающим итогом с начала текущего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года;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Отчет об исполнении бюджетных обязательств, принятых в целях реализации республиканской адресной инвестиционной программы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территориального заказа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</w:t>
      </w:r>
      <w:hyperlink r:id="rId36" w:history="1">
        <w:r w:rsidR="001B6105"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приложению №</w:t>
        </w:r>
        <w:r w:rsidR="001B6105" w:rsidRPr="001E36A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 xml:space="preserve"> </w:t>
        </w:r>
        <w:r w:rsidR="001B6105"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13 </w:t>
        </w:r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к Порядку 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находящимся в ведении главного распорядителя (распорядителя) средств бюджета Республики Башкортостан получателям бюджетных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средств;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запросу получателя бюджетных средств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предоставляет: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Справку об исполнении принятых на учет обязательств (далее – Справка об исполнении обязательств) по форме согласно </w:t>
      </w:r>
      <w:hyperlink w:anchor="P1800" w:history="1"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приложению № 14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Порядку. 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об исполнении обязательств формируется по состоянию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1-е число каждого месяца и по состоянию на дату, указанную в запросе получателя бюджетных средств, нарастающим итогом с 1 января текущего финансового года и содержит информацию об исполнении бюджетных обязательств, поставленных на учет в 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 управлении на основании Сведений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обязательстве;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315"/>
      <w:bookmarkEnd w:id="24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Справку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по форме согласно </w:t>
      </w:r>
      <w:hyperlink w:anchor="P2622" w:history="1">
        <w:r w:rsidRPr="001E36A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приложению №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Порядку (далее – Справка о неисполненных бюджетных обязательствах).</w:t>
      </w:r>
    </w:p>
    <w:p w:rsidR="00A72773" w:rsidRPr="001E36A9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формировании Справки о неисполненных бюджетных обязательствах на бумажном носителе в части сведений, составляющих государственную тайну, она направляется получателю бюджетных средств </w:t>
      </w:r>
      <w:r w:rsidRPr="001E3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позднее трех рабочих дней со дня поступления соответствующего запроса.</w:t>
      </w:r>
    </w:p>
    <w:p w:rsidR="00A72773" w:rsidRPr="00AC5123" w:rsidRDefault="00A72773" w:rsidP="003C273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неисполненных бюджетных обязательствах формируется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состоянию на 1 ян</w:t>
      </w:r>
      <w:r w:rsidR="004D0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 текущего финансового года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2773" w:rsidRPr="00AC5123" w:rsidRDefault="00A72773" w:rsidP="003C2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приложения №№ 1-13 Порядка учета бюджетных и денежных обязательств изложить</w:t>
      </w:r>
      <w:r w:rsidR="001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согласно приложениям №№ 5-17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настоящим Изменениям;</w:t>
      </w:r>
    </w:p>
    <w:p w:rsidR="00A72773" w:rsidRPr="00AC5123" w:rsidRDefault="00A72773" w:rsidP="003C2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дополнить Порядок учета бюджетных и денежных обязатель</w:t>
      </w: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иложениями №№ 14-15 согласно приложениям №№ 18-19 к настоящим Изменениям.</w:t>
      </w:r>
    </w:p>
    <w:p w:rsidR="00634B52" w:rsidRPr="00A72773" w:rsidRDefault="00634B52" w:rsidP="003C2738">
      <w:pPr>
        <w:contextualSpacing/>
        <w:jc w:val="both"/>
      </w:pPr>
    </w:p>
    <w:sectPr w:rsidR="00634B52" w:rsidRPr="00A72773" w:rsidSect="0063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72773"/>
    <w:rsid w:val="00016F8F"/>
    <w:rsid w:val="00045D6F"/>
    <w:rsid w:val="000C205F"/>
    <w:rsid w:val="00131BFA"/>
    <w:rsid w:val="00165AF5"/>
    <w:rsid w:val="00174410"/>
    <w:rsid w:val="001A7348"/>
    <w:rsid w:val="001B6105"/>
    <w:rsid w:val="001C22AE"/>
    <w:rsid w:val="001E36A9"/>
    <w:rsid w:val="0024013E"/>
    <w:rsid w:val="00241687"/>
    <w:rsid w:val="00276826"/>
    <w:rsid w:val="002778F5"/>
    <w:rsid w:val="002841AB"/>
    <w:rsid w:val="002A1581"/>
    <w:rsid w:val="0031164D"/>
    <w:rsid w:val="00313034"/>
    <w:rsid w:val="003C2738"/>
    <w:rsid w:val="003F79B4"/>
    <w:rsid w:val="00406794"/>
    <w:rsid w:val="0046312E"/>
    <w:rsid w:val="00477D13"/>
    <w:rsid w:val="004901BB"/>
    <w:rsid w:val="004B3536"/>
    <w:rsid w:val="004D0B4D"/>
    <w:rsid w:val="00591125"/>
    <w:rsid w:val="005B0077"/>
    <w:rsid w:val="00634B52"/>
    <w:rsid w:val="00651599"/>
    <w:rsid w:val="006771C0"/>
    <w:rsid w:val="006C2173"/>
    <w:rsid w:val="006E389C"/>
    <w:rsid w:val="006E759F"/>
    <w:rsid w:val="007C33A2"/>
    <w:rsid w:val="00822736"/>
    <w:rsid w:val="00833DBD"/>
    <w:rsid w:val="00867A94"/>
    <w:rsid w:val="008E60C2"/>
    <w:rsid w:val="008E6449"/>
    <w:rsid w:val="00A269F1"/>
    <w:rsid w:val="00A72773"/>
    <w:rsid w:val="00AB4624"/>
    <w:rsid w:val="00AD69B1"/>
    <w:rsid w:val="00AE03AB"/>
    <w:rsid w:val="00AF14BD"/>
    <w:rsid w:val="00B20FFF"/>
    <w:rsid w:val="00B31293"/>
    <w:rsid w:val="00B644F9"/>
    <w:rsid w:val="00C41A27"/>
    <w:rsid w:val="00C7204B"/>
    <w:rsid w:val="00D204D9"/>
    <w:rsid w:val="00D70E41"/>
    <w:rsid w:val="00D82BD4"/>
    <w:rsid w:val="00DD5245"/>
    <w:rsid w:val="00DF25DE"/>
    <w:rsid w:val="00DF7F07"/>
    <w:rsid w:val="00EA7222"/>
    <w:rsid w:val="00EE5869"/>
    <w:rsid w:val="00F270E5"/>
    <w:rsid w:val="00F64CFA"/>
    <w:rsid w:val="00FA21AB"/>
    <w:rsid w:val="00FA72FA"/>
    <w:rsid w:val="00FE2360"/>
    <w:rsid w:val="00FE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773"/>
    <w:rPr>
      <w:color w:val="0000FF" w:themeColor="hyperlink"/>
      <w:u w:val="single"/>
    </w:rPr>
  </w:style>
  <w:style w:type="paragraph" w:customStyle="1" w:styleId="ConsPlusNormal">
    <w:name w:val="ConsPlusNormal"/>
    <w:rsid w:val="001C22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5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CC4E31FD5AFEFC0DCE87034EE6478DCEE3ADE3C20DBA80AC35F419D5F9EA6F8DDCE492C0BF1474614C410EC703BA5161BC0296B6DAB616707735DODN9H" TargetMode="External"/><Relationship Id="rId13" Type="http://schemas.openxmlformats.org/officeDocument/2006/relationships/hyperlink" Target="consultantplus://offline/ref=16D83090CAED182FB8E210B6848E92B72467B796AD65AA53305A2895B0ED4161CC248961CBC5564EC9D82CB0FEB7A5D039C8368FF02CDC62E84A8091O4gBH" TargetMode="External"/><Relationship Id="rId18" Type="http://schemas.openxmlformats.org/officeDocument/2006/relationships/hyperlink" Target="consultantplus://offline/ref=1ADD6D81F2AAE82A25D06B012CE2E23A21DA92F7FCF76ADFDD92F1A5B1F37A5DA92C7E9DCC6AC46AF59919D751661E5A9C12CD915E369029Z8t3N" TargetMode="External"/><Relationship Id="rId26" Type="http://schemas.openxmlformats.org/officeDocument/2006/relationships/hyperlink" Target="consultantplus://offline/ref=8C669DE2D827256ECC9BD2F797A28B1BF89A7DA16AA8E5384DC320A29355685D76D10ECB2CDC34D33824315FD79F41E5CE2A8C92E977ACD519FED52FY5N0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669DE2D827256ECC9BD2F797A28B1BF89A7DA16AA8E5384DC320A29355685D76D10ECB2CDC34D33824315FD79F41E5CE2A8C92E977ACD519FED52FY5N0F" TargetMode="External"/><Relationship Id="rId34" Type="http://schemas.openxmlformats.org/officeDocument/2006/relationships/hyperlink" Target="consultantplus://offline/ref=1A2D3B73EDAEE5A029810CCF79B7FCE83661BBFD0C528786FB58C1890B44066BEBCCB06D1F5B06740D709BD75EE6EA81BA0A28600698706E9AEA4A7Am6y5K" TargetMode="External"/><Relationship Id="rId7" Type="http://schemas.openxmlformats.org/officeDocument/2006/relationships/hyperlink" Target="consultantplus://offline/ref=2F9CC4E31FD5AFEFC0DCE87034EE6478DCEE3ADE3C20DBA80AC35F419D5F9EA6F8DDCE492C0BF1474614C413E3703BA5161BC0296B6DAB616707735DODN9H" TargetMode="External"/><Relationship Id="rId12" Type="http://schemas.openxmlformats.org/officeDocument/2006/relationships/hyperlink" Target="consultantplus://offline/ref=2F9CC4E31FD5AFEFC0DCE87034EE6478DCEE3ADE3C20DBA80AC35F419D5F9EA6F8DDCE492C0BF1474614C616E9703BA5161BC0296B6DAB616707735DODN9H" TargetMode="External"/><Relationship Id="rId17" Type="http://schemas.openxmlformats.org/officeDocument/2006/relationships/hyperlink" Target="consultantplus://offline/ref=CFB8AD403B6A360E98FBE3E92BCBB8D3E12E544099DB58224C5C3BEA205C6D5953F1DFF01F21A09200C96D7797489257F18E758E96E8ED8D37EE9649lDL" TargetMode="External"/><Relationship Id="rId25" Type="http://schemas.openxmlformats.org/officeDocument/2006/relationships/hyperlink" Target="consultantplus://offline/ref=1ADD6D81F2AAE82A25D06B012CE2E23A21DA92F7FCF76ADFDD92F1A5B1F37A5DA92C7E9DCC6AC46AF59919D751661E5A9C12CD915E369029Z8t3N" TargetMode="External"/><Relationship Id="rId33" Type="http://schemas.openxmlformats.org/officeDocument/2006/relationships/hyperlink" Target="consultantplus://offline/ref=F24D7A775FD2D73A0268A9E934BE5466DA26F27722ABD053949E22D116943B9DC991044CE810A87CCD936A7A91E01154C1C5A5CA2B91172B2BBD9776pE6AK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D83090CAED182FB8E210B6848E92B72467B796AD65AA53305A2895B0ED4161CC248961CBC5564EC9D82CB6F9B7A5D039C8368FF02CDC62E84A8091O4gBH" TargetMode="External"/><Relationship Id="rId20" Type="http://schemas.openxmlformats.org/officeDocument/2006/relationships/hyperlink" Target="consultantplus://offline/ref=8C669DE2D827256ECC9BD2F797A28B1BF89A7DA16AA8E5384DC320A29355685D76D10ECB2CDC34D33824315FD79F41E5CE2A8C92E977ACD519FED52FY5N0F" TargetMode="External"/><Relationship Id="rId29" Type="http://schemas.openxmlformats.org/officeDocument/2006/relationships/hyperlink" Target="consultantplus://offline/ref=979E151C2C1031AD84DD683917BE8495DEFC8F3AE2E64AF0BAD7172D7A07AE8E4CCABDC61000EE4A487FD3B5F328225389C88AC08F5D61A85C071BB4PCB4H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expimp\2020\2020&#1075;.&#1080;&#1079;&#1084;&#1077;&#1085;&#1077;&#1085;&#1080;&#1103;%20&#1074;&#1085;&#1086;&#1089;&#1080;&#1084;&#1099;&#1077;&#1074;%20&#1085;&#1077;&#1086;&#1090;&#1086;&#1088;&#1099;&#1077;%20&#1087;&#1086;&#1089;&#1090;&#1072;&#1085;&#1086;&#1074;&#1083;&#1077;&#1085;&#1080;&#1103;\&#1055;&#1086;&#1088;&#1103;&#1076;&#1086;&#1082;%20&#1091;&#1095;&#1077;&#1090;&#1072;%20&#1041;&#1054;%202934%20(50)\&#1055;&#1088;&#1080;&#1082;&#1072;&#1079;%20&#1052;&#1080;&#1085;&#1092;&#1080;&#1085;&#1072;%20&#1056;&#1041;%20&#1086;&#1090;%2014_11_2008%20N%2050.docx" TargetMode="External"/><Relationship Id="rId11" Type="http://schemas.openxmlformats.org/officeDocument/2006/relationships/hyperlink" Target="consultantplus://offline/ref=2F9CC4E31FD5AFEFC0DCE87034EE6478DCEE3ADE3C20DBA80AC35F419D5F9EA6F8DDCE492C0BF1474614C71EE9703BA5161BC0296B6DAB616707735DODN9H" TargetMode="External"/><Relationship Id="rId24" Type="http://schemas.openxmlformats.org/officeDocument/2006/relationships/hyperlink" Target="consultantplus://offline/ref=8C669DE2D827256ECC9BD2F797A28B1BF89A7DA16AA8E5384DC320A29355685D76D10ECB2CDC34D33824315FD79F41E5CE2A8C92E977ACD519FED52FY5N0F" TargetMode="External"/><Relationship Id="rId32" Type="http://schemas.openxmlformats.org/officeDocument/2006/relationships/hyperlink" Target="consultantplus://offline/ref=1ADD6D81F2AAE82A25D06B012CE2E23A21DA92F7FCF76ADFDD92F1A5B1F37A5DA92C7E9DCC6AC46AF59919D751661E5A9C12CD915E369029Z8t3N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docs.cntd.ru/document/935115944" TargetMode="External"/><Relationship Id="rId15" Type="http://schemas.openxmlformats.org/officeDocument/2006/relationships/hyperlink" Target="consultantplus://offline/ref=16D83090CAED182FB8E210B6848E92B72467B796AD65AA53305A2895B0ED4161CC248961CBC5564EC9D82CB6FAB7A5D039C8368FF02CDC62E84A8091O4gBH" TargetMode="External"/><Relationship Id="rId23" Type="http://schemas.openxmlformats.org/officeDocument/2006/relationships/hyperlink" Target="consultantplus://offline/ref=8C669DE2D827256ECC9BD2F797A28B1BF89A7DA16AA8E5384DC320A29355685D76D10ECB2CDC34D33824315FD79F41E5CE2A8C92E977ACD519FED52FY5N0F" TargetMode="External"/><Relationship Id="rId28" Type="http://schemas.openxmlformats.org/officeDocument/2006/relationships/hyperlink" Target="consultantplus://offline/ref=979E151C2C1031AD84DD683917BE8495DEFC8F3AE2E64AF0BAD7172D7A07AE8E4CCABDC61000EE4A487FD3B5F328225389C88AC08F5D61A85C071BB4PCB4H" TargetMode="External"/><Relationship Id="rId36" Type="http://schemas.openxmlformats.org/officeDocument/2006/relationships/hyperlink" Target="consultantplus://offline/ref=FF3A98C54620A6CC13D9CDE683D66DFD7D5BE014237B6BE1A26C52F2D2756D372AF1F31D896673C43BBDD0087F3263439EF181E92C88E713r3B1N" TargetMode="External"/><Relationship Id="rId10" Type="http://schemas.openxmlformats.org/officeDocument/2006/relationships/hyperlink" Target="consultantplus://offline/ref=2F9CC4E31FD5AFEFC0DCE87034EE6478DCEE3ADE3C20DBA80AC35F419D5F9EA6F8DDCE492C0BF1474614C41EEE703BA5161BC0296B6DAB616707735DODN9H" TargetMode="External"/><Relationship Id="rId19" Type="http://schemas.openxmlformats.org/officeDocument/2006/relationships/hyperlink" Target="consultantplus://offline/ref=1ADD6D81F2AAE82A25D06B012CE2E23A21DA92F7FCF76ADFDD92F1A5B1F37A5DA92C7E9DCC6AC46AF59919D751661E5A9C12CD915E369029Z8t3N" TargetMode="External"/><Relationship Id="rId31" Type="http://schemas.openxmlformats.org/officeDocument/2006/relationships/hyperlink" Target="consultantplus://offline/ref=1ADD6D81F2AAE82A25D06B012CE2E23A21DA92F7FCF76ADFDD92F1A5B1F37A5DA92C7E9DCC6AC46AF59919D751661E5A9C12CD915E369029Z8t3N" TargetMode="External"/><Relationship Id="rId4" Type="http://schemas.openxmlformats.org/officeDocument/2006/relationships/hyperlink" Target="consultantplus://offline/ref=E3D6B69F5C965F9D45456050ADF36C7F9B1F5AE3DB6F99DB5FE83AC93AB6057F56EC761238CB32F04496DC27CC8BBF1141E30DE1B542I5oCH" TargetMode="External"/><Relationship Id="rId9" Type="http://schemas.openxmlformats.org/officeDocument/2006/relationships/hyperlink" Target="consultantplus://offline/ref=2F9CC4E31FD5AFEFC0DCE87034EE6478DCEE3ADE3C20DBA80AC35F419D5F9EA6F8DDCE492C0BF1474614C41EE8703BA5161BC0296B6DAB616707735DODN9H" TargetMode="External"/><Relationship Id="rId14" Type="http://schemas.openxmlformats.org/officeDocument/2006/relationships/hyperlink" Target="consultantplus://offline/ref=16D83090CAED182FB8E210B6848E92B72467B796AD65AA53305A2895B0ED4161CC248961CBC5564EC9D82CB0F9B7A5D039C8368FF02CDC62E84A8091O4gBH" TargetMode="External"/><Relationship Id="rId22" Type="http://schemas.openxmlformats.org/officeDocument/2006/relationships/hyperlink" Target="consultantplus://offline/ref=8C669DE2D827256ECC9BD2F797A28B1BF89A7DA16AA8E5384DC320A29355685D76D10ECB2CDC34D338243153D39F41E5CE2A8C92E977ACD519FED52FY5N0F" TargetMode="External"/><Relationship Id="rId27" Type="http://schemas.openxmlformats.org/officeDocument/2006/relationships/hyperlink" Target="consultantplus://offline/ref=1ADD6D81F2AAE82A25D06B012CE2E23A21DA92F7FCF76ADFDD92F1A5B1F37A5DA92C7E9DCC6AC46AF59919D751661E5A9C12CD915E369029Z8t3N" TargetMode="External"/><Relationship Id="rId30" Type="http://schemas.openxmlformats.org/officeDocument/2006/relationships/hyperlink" Target="consultantplus://offline/ref=1ADD6D81F2AAE82A25D06B012CE2E23A21DA92F7FCF76ADFDD92F1A5B1F37A5DA92C7E9DCC6AC46AF59919D751661E5A9C12CD915E369029Z8t3N" TargetMode="External"/><Relationship Id="rId35" Type="http://schemas.openxmlformats.org/officeDocument/2006/relationships/hyperlink" Target="consultantplus://offline/ref=FF3A98C54620A6CC13D9CDE683D66DFD7D5BE014237B6BE1A26C52F2D2756D372AF1F31D896673C43BBDD0087F3263439EF181E92C88E713r3B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5600</Words>
  <Characters>31926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2020-12-22T06:45:00Z</cp:lastPrinted>
  <dcterms:created xsi:type="dcterms:W3CDTF">2020-12-23T09:20:00Z</dcterms:created>
  <dcterms:modified xsi:type="dcterms:W3CDTF">2020-12-25T06:02:00Z</dcterms:modified>
</cp:coreProperties>
</file>